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919BA">
      <w:pPr>
        <w:spacing w:line="600" w:lineRule="exact"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</w:rPr>
        <w:t>附件2</w:t>
      </w:r>
    </w:p>
    <w:p w14:paraId="43D4D86E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bidi="ar"/>
        </w:rPr>
        <w:t>罕见病目录申请表</w:t>
      </w:r>
    </w:p>
    <w:bookmarkEnd w:id="0"/>
    <w:p w14:paraId="77882FE4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32"/>
          <w:szCs w:val="32"/>
          <w:lang w:bidi="ar"/>
        </w:rPr>
      </w:pPr>
    </w:p>
    <w:tbl>
      <w:tblPr>
        <w:tblStyle w:val="2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2467"/>
        <w:gridCol w:w="1545"/>
        <w:gridCol w:w="465"/>
        <w:gridCol w:w="2712"/>
      </w:tblGrid>
      <w:tr w14:paraId="6FF6A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6EFC8FA9">
            <w:pPr>
              <w:spacing w:line="360" w:lineRule="auto"/>
              <w:jc w:val="left"/>
              <w:rPr>
                <w:rFonts w:hint="eastAsia"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一、疾病基本情况</w:t>
            </w:r>
          </w:p>
        </w:tc>
      </w:tr>
      <w:tr w14:paraId="4AEB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0311C11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疾病名称</w:t>
            </w:r>
          </w:p>
        </w:tc>
        <w:tc>
          <w:tcPr>
            <w:tcW w:w="7189" w:type="dxa"/>
            <w:gridSpan w:val="4"/>
            <w:noWrap w:val="0"/>
            <w:vAlign w:val="center"/>
          </w:tcPr>
          <w:p w14:paraId="3FB79EB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（中文）              （英文）</w:t>
            </w:r>
          </w:p>
        </w:tc>
      </w:tr>
      <w:tr w14:paraId="66BB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536C63B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ICD编码</w:t>
            </w:r>
          </w:p>
        </w:tc>
        <w:tc>
          <w:tcPr>
            <w:tcW w:w="2467" w:type="dxa"/>
            <w:noWrap w:val="0"/>
            <w:vAlign w:val="center"/>
          </w:tcPr>
          <w:p w14:paraId="4CF4B12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noWrap w:val="0"/>
            <w:vAlign w:val="center"/>
          </w:tcPr>
          <w:p w14:paraId="3D74677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易患性别</w:t>
            </w:r>
          </w:p>
        </w:tc>
        <w:tc>
          <w:tcPr>
            <w:tcW w:w="2712" w:type="dxa"/>
            <w:noWrap w:val="0"/>
            <w:vAlign w:val="center"/>
          </w:tcPr>
          <w:p w14:paraId="403DD0F5">
            <w:pPr>
              <w:spacing w:line="6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男   </w:t>
            </w:r>
            <w:r>
              <w:rPr>
                <w:rFonts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</w:tr>
      <w:tr w14:paraId="7B192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6CD91EF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发病年龄</w:t>
            </w:r>
          </w:p>
        </w:tc>
        <w:tc>
          <w:tcPr>
            <w:tcW w:w="2467" w:type="dxa"/>
            <w:noWrap w:val="0"/>
            <w:vAlign w:val="center"/>
          </w:tcPr>
          <w:p w14:paraId="075BC5D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noWrap w:val="0"/>
            <w:vAlign w:val="center"/>
          </w:tcPr>
          <w:p w14:paraId="1AD87D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生存年限</w:t>
            </w:r>
          </w:p>
        </w:tc>
        <w:tc>
          <w:tcPr>
            <w:tcW w:w="2712" w:type="dxa"/>
            <w:noWrap w:val="0"/>
            <w:vAlign w:val="center"/>
          </w:tcPr>
          <w:p w14:paraId="354AC8A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EDC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26B9C0F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发病率</w:t>
            </w:r>
          </w:p>
        </w:tc>
        <w:tc>
          <w:tcPr>
            <w:tcW w:w="2467" w:type="dxa"/>
            <w:noWrap w:val="0"/>
            <w:vAlign w:val="center"/>
          </w:tcPr>
          <w:p w14:paraId="7EA0D94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noWrap w:val="0"/>
            <w:vAlign w:val="center"/>
          </w:tcPr>
          <w:p w14:paraId="41873CC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患病率</w:t>
            </w:r>
          </w:p>
        </w:tc>
        <w:tc>
          <w:tcPr>
            <w:tcW w:w="2712" w:type="dxa"/>
            <w:noWrap w:val="0"/>
            <w:vAlign w:val="center"/>
          </w:tcPr>
          <w:p w14:paraId="084ADCF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F94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21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3792E13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诊断方法（含名称、费用、是否</w:t>
            </w:r>
            <w:r>
              <w:rPr>
                <w:rFonts w:ascii="仿宋" w:hAnsi="仿宋" w:eastAsia="仿宋" w:cs="仿宋"/>
                <w:sz w:val="28"/>
                <w:szCs w:val="28"/>
              </w:rPr>
              <w:t>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纳入医保等）</w:t>
            </w:r>
          </w:p>
        </w:tc>
      </w:tr>
      <w:tr w14:paraId="45BF0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3E391B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6FA7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6CF7D188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治疗或干预方法（含名称、费用、是否</w:t>
            </w:r>
            <w:r>
              <w:rPr>
                <w:rFonts w:ascii="仿宋" w:hAnsi="仿宋" w:eastAsia="仿宋" w:cs="仿宋"/>
                <w:sz w:val="28"/>
                <w:szCs w:val="28"/>
              </w:rPr>
              <w:t>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纳入医保等）</w:t>
            </w:r>
          </w:p>
        </w:tc>
      </w:tr>
      <w:tr w14:paraId="79D9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5EB4528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C52192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F5B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045E1466">
            <w:pPr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预防筛查、科研价值</w:t>
            </w:r>
          </w:p>
        </w:tc>
      </w:tr>
      <w:tr w14:paraId="1EFB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28A07B4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C8CF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1CB7E57F">
            <w:pPr>
              <w:spacing w:line="360" w:lineRule="auto"/>
              <w:jc w:val="left"/>
              <w:rPr>
                <w:rFonts w:hint="eastAsia"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二、申请单位基本情况</w:t>
            </w:r>
          </w:p>
        </w:tc>
      </w:tr>
      <w:tr w14:paraId="7E62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04B3396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申请单位名称</w:t>
            </w:r>
          </w:p>
        </w:tc>
        <w:tc>
          <w:tcPr>
            <w:tcW w:w="7189" w:type="dxa"/>
            <w:gridSpan w:val="4"/>
            <w:noWrap w:val="0"/>
            <w:vAlign w:val="center"/>
          </w:tcPr>
          <w:p w14:paraId="462DA81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76FD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04AC297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联系人姓名</w:t>
            </w:r>
          </w:p>
        </w:tc>
        <w:tc>
          <w:tcPr>
            <w:tcW w:w="2467" w:type="dxa"/>
            <w:noWrap w:val="0"/>
            <w:vAlign w:val="center"/>
          </w:tcPr>
          <w:p w14:paraId="0BB9493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469CAFD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 务</w:t>
            </w:r>
          </w:p>
        </w:tc>
        <w:tc>
          <w:tcPr>
            <w:tcW w:w="3177" w:type="dxa"/>
            <w:gridSpan w:val="2"/>
            <w:noWrap w:val="0"/>
            <w:vAlign w:val="center"/>
          </w:tcPr>
          <w:p w14:paraId="4A03B95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0A5B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1EB854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467" w:type="dxa"/>
            <w:noWrap w:val="0"/>
            <w:vAlign w:val="center"/>
          </w:tcPr>
          <w:p w14:paraId="783BF29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B35086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3177" w:type="dxa"/>
            <w:gridSpan w:val="2"/>
            <w:noWrap w:val="0"/>
            <w:vAlign w:val="center"/>
          </w:tcPr>
          <w:p w14:paraId="348E291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86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25" w:type="dxa"/>
            <w:noWrap w:val="0"/>
            <w:vAlign w:val="center"/>
          </w:tcPr>
          <w:p w14:paraId="533517D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单位通讯地址</w:t>
            </w:r>
          </w:p>
        </w:tc>
        <w:tc>
          <w:tcPr>
            <w:tcW w:w="7189" w:type="dxa"/>
            <w:gridSpan w:val="4"/>
            <w:noWrap w:val="0"/>
            <w:vAlign w:val="center"/>
          </w:tcPr>
          <w:p w14:paraId="2439B6A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212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exact"/>
          <w:jc w:val="center"/>
        </w:trPr>
        <w:tc>
          <w:tcPr>
            <w:tcW w:w="9214" w:type="dxa"/>
            <w:gridSpan w:val="5"/>
            <w:noWrap w:val="0"/>
            <w:vAlign w:val="center"/>
          </w:tcPr>
          <w:p w14:paraId="3DC1216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AA98C0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（申请单位盖章）</w:t>
            </w:r>
          </w:p>
          <w:p w14:paraId="7498BB2F">
            <w:pPr>
              <w:spacing w:line="360" w:lineRule="auto"/>
              <w:ind w:firstLine="6020" w:firstLineChars="21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</w:tbl>
    <w:p w14:paraId="3DA542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C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2026-11-03T01:01:01Z</dcterms:created>
  <dc:creator>Administrator</dc:creator>
  <cp:lastModifiedBy>生如夏花</cp:lastModifiedBy>
  <dcterms:modified xsi:type="dcterms:W3CDTF">2026-11-03T01:01:20Z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eyJoZGlkIjoiM2IzMjNiZThkYWU4MDFmZGJmYTlkZTY2MjYxNWU2NWEiLCJ1c2VySWQiOiI2OTY0OTIxMTIifQ==</vt:lpwstr>
  </property>
  <property fmtid="{D5CDD505-2E9C-101B-9397-08002B2CF9AE}" pid="4" name="ICV">
    <vt:lpwstr>E8B004788F454C6299B9237DF5BC6A9C_12</vt:lpwstr>
  </property>
</Properties>
</file>